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D42" w:rsidRDefault="00B34D42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0" w:name="_Toc207000511"/>
    </w:p>
    <w:p w:rsidR="00B34D42" w:rsidRDefault="00B34D42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34D42" w:rsidRDefault="007360C1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Администрация Терновского сельского поселения</w:t>
      </w:r>
      <w:bookmarkEnd w:id="0"/>
    </w:p>
    <w:p w:rsidR="00B34D42" w:rsidRDefault="007360C1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Острогожского муниципального района</w:t>
      </w:r>
    </w:p>
    <w:p w:rsidR="00B34D42" w:rsidRDefault="007360C1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Воронежской области</w:t>
      </w:r>
    </w:p>
    <w:p w:rsidR="00B34D42" w:rsidRDefault="00B34D42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34D42" w:rsidRDefault="007360C1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ПОСТАНОВЛЕНИЕ</w:t>
      </w:r>
    </w:p>
    <w:p w:rsidR="00B34D42" w:rsidRDefault="00B34D4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34D42" w:rsidRPr="002C1765" w:rsidRDefault="007360C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17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11.04.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2024 г </w:t>
      </w:r>
      <w:r w:rsidRPr="002C17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№ </w:t>
      </w:r>
      <w:r w:rsidR="00FA54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="00FE5A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</w:p>
    <w:p w:rsidR="00B34D42" w:rsidRDefault="00B34D4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34D42" w:rsidRPr="007360C1" w:rsidRDefault="007360C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О внесении изменений в постановление администрации Терновского сельского поселения от </w:t>
      </w:r>
      <w:r w:rsidR="00FA5454">
        <w:rPr>
          <w:rFonts w:ascii="Arial" w:eastAsia="Times New Roman" w:hAnsi="Arial" w:cs="Arial"/>
          <w:sz w:val="24"/>
          <w:szCs w:val="24"/>
          <w:lang w:eastAsia="ru-RU"/>
        </w:rPr>
        <w:t>10</w:t>
      </w:r>
      <w:r>
        <w:rPr>
          <w:rFonts w:ascii="Arial" w:eastAsia="Times New Roman" w:hAnsi="Arial" w:cs="Arial"/>
          <w:sz w:val="24"/>
          <w:szCs w:val="24"/>
          <w:lang w:eastAsia="ru-RU"/>
        </w:rPr>
        <w:t>.0</w:t>
      </w:r>
      <w:r w:rsidRPr="002C1765">
        <w:rPr>
          <w:rFonts w:ascii="Arial" w:eastAsia="Times New Roman" w:hAnsi="Arial" w:cs="Arial"/>
          <w:sz w:val="24"/>
          <w:szCs w:val="24"/>
          <w:lang w:eastAsia="ru-RU"/>
        </w:rPr>
        <w:t>4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.2015 г. № </w:t>
      </w:r>
      <w:r w:rsidR="00FA5454">
        <w:rPr>
          <w:rFonts w:ascii="Arial" w:eastAsia="Times New Roman" w:hAnsi="Arial" w:cs="Arial"/>
          <w:sz w:val="24"/>
          <w:szCs w:val="24"/>
          <w:lang w:eastAsia="ru-RU"/>
        </w:rPr>
        <w:t>10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«Об утверждении Положения по оплате труда работников МКУК «Терновской сельский культурно-досуговый центр»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(в ред. пост. </w:t>
      </w:r>
      <w:r>
        <w:rPr>
          <w:rFonts w:ascii="Arial" w:eastAsia="Times New Roman" w:hAnsi="Arial"/>
          <w:bCs/>
          <w:color w:val="000000"/>
          <w:sz w:val="24"/>
          <w:szCs w:val="24"/>
          <w:lang w:eastAsia="ru-RU"/>
        </w:rPr>
        <w:t xml:space="preserve">(в </w:t>
      </w:r>
      <w:proofErr w:type="spellStart"/>
      <w:r>
        <w:rPr>
          <w:rFonts w:ascii="Arial" w:eastAsia="Times New Roman" w:hAnsi="Arial"/>
          <w:bCs/>
          <w:color w:val="000000"/>
          <w:sz w:val="24"/>
          <w:szCs w:val="24"/>
          <w:lang w:eastAsia="ru-RU"/>
        </w:rPr>
        <w:t>ред</w:t>
      </w:r>
      <w:proofErr w:type="gramStart"/>
      <w:r>
        <w:rPr>
          <w:rFonts w:ascii="Arial" w:eastAsia="Times New Roman" w:hAnsi="Arial"/>
          <w:bCs/>
          <w:color w:val="000000"/>
          <w:sz w:val="24"/>
          <w:szCs w:val="24"/>
          <w:lang w:eastAsia="ru-RU"/>
        </w:rPr>
        <w:t>.п</w:t>
      </w:r>
      <w:proofErr w:type="gramEnd"/>
      <w:r>
        <w:rPr>
          <w:rFonts w:ascii="Arial" w:eastAsia="Times New Roman" w:hAnsi="Arial"/>
          <w:bCs/>
          <w:color w:val="000000"/>
          <w:sz w:val="24"/>
          <w:szCs w:val="24"/>
          <w:lang w:eastAsia="ru-RU"/>
        </w:rPr>
        <w:t>остановления</w:t>
      </w:r>
      <w:proofErr w:type="spellEnd"/>
      <w:r w:rsidR="00FA5454">
        <w:rPr>
          <w:rFonts w:ascii="Arial" w:eastAsia="Times New Roman" w:hAnsi="Arial"/>
          <w:bCs/>
          <w:color w:val="000000"/>
          <w:sz w:val="24"/>
          <w:szCs w:val="24"/>
          <w:lang w:eastAsia="ru-RU"/>
        </w:rPr>
        <w:t xml:space="preserve"> № 1 от 23</w:t>
      </w:r>
      <w:r>
        <w:rPr>
          <w:rFonts w:ascii="Arial" w:eastAsia="Times New Roman" w:hAnsi="Arial"/>
          <w:bCs/>
          <w:color w:val="000000"/>
          <w:sz w:val="24"/>
          <w:szCs w:val="24"/>
          <w:lang w:eastAsia="ru-RU"/>
        </w:rPr>
        <w:t>.01.2019</w:t>
      </w:r>
      <w:r w:rsidRPr="007360C1">
        <w:rPr>
          <w:rFonts w:ascii="Arial" w:eastAsia="Times New Roman" w:hAnsi="Arial"/>
          <w:bCs/>
          <w:color w:val="000000"/>
          <w:sz w:val="24"/>
          <w:szCs w:val="24"/>
          <w:lang w:eastAsia="ru-RU"/>
        </w:rPr>
        <w:t>)</w:t>
      </w:r>
    </w:p>
    <w:p w:rsidR="00B34D42" w:rsidRDefault="00B34D4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34D42" w:rsidRDefault="007360C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Трудовым кодексом Российской Федерации, Федеральным законом от 06.10.2003 г. № 131-ФЗ «Об общих принципах организации местного самоуправления в Российской Федерации», Указом Президента Российской Федерации от 07.05.2012 г. № 597 "О мероприятиях по реализации государственной социальной политики" в части оплаты труда работников бюджетной сферы, распоряжением Правительства Российской Федерации от 26.11.2012г. № 2190-р «О программе поэтапного совершенствования системы оплаты труда в государственных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муниципальных) учреждениях на 2012-2018гг», приказом департамента культуры и архивного дела Воронежской области от 21.10.2013г. № 780-ОД «Об утверждении показателей эффективности деятельности учреждений культуры Воронежской области, их руководителей и работников по видам учреждений и основным категориям работников», постановление администрации Острогожского муниципального района от 21.01.2015 года №77 « Об утверждении примерного Положения об оплате труда работников казенных и бюджетных учреждений культуры и искусства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Острогожского муниципального района» и другими нормативными правовыми актами, содержащими нормы трудового права, администрация Терновского сельского поселения</w:t>
      </w:r>
    </w:p>
    <w:p w:rsidR="00B34D42" w:rsidRDefault="00B34D4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34D42" w:rsidRDefault="007360C1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ПОСТАНОВЛЯЕТ:</w:t>
      </w:r>
    </w:p>
    <w:p w:rsidR="00B34D42" w:rsidRDefault="007360C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Внести изменения в постановление администрации Терновского сельского поселения от </w:t>
      </w:r>
      <w:r w:rsidR="00FA5454">
        <w:rPr>
          <w:rFonts w:ascii="Arial" w:eastAsia="Times New Roman" w:hAnsi="Arial" w:cs="Arial"/>
          <w:sz w:val="24"/>
          <w:szCs w:val="24"/>
          <w:lang w:eastAsia="ru-RU"/>
        </w:rPr>
        <w:t>10</w:t>
      </w:r>
      <w:r>
        <w:rPr>
          <w:rFonts w:ascii="Arial" w:eastAsia="Times New Roman" w:hAnsi="Arial" w:cs="Arial"/>
          <w:sz w:val="24"/>
          <w:szCs w:val="24"/>
          <w:lang w:eastAsia="ru-RU"/>
        </w:rPr>
        <w:t>.0</w:t>
      </w:r>
      <w:r w:rsidRPr="002C1765">
        <w:rPr>
          <w:rFonts w:ascii="Arial" w:eastAsia="Times New Roman" w:hAnsi="Arial" w:cs="Arial"/>
          <w:sz w:val="24"/>
          <w:szCs w:val="24"/>
          <w:lang w:eastAsia="ru-RU"/>
        </w:rPr>
        <w:t>4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.2015 г. № </w:t>
      </w:r>
      <w:r w:rsidR="00FA5454">
        <w:rPr>
          <w:rFonts w:ascii="Arial" w:eastAsia="Times New Roman" w:hAnsi="Arial" w:cs="Arial"/>
          <w:sz w:val="24"/>
          <w:szCs w:val="24"/>
          <w:lang w:eastAsia="ru-RU"/>
        </w:rPr>
        <w:t>10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«Об утверждении Положения по оплате труда работников МКУК «Терновской сельский культурно-досуговый центр» изложив приложение № 1 к постановлению администрации Терновского сельского поселения Острогожского муниципального района Воронежской области в новой редакции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согласно приложению.</w:t>
      </w:r>
    </w:p>
    <w:p w:rsidR="00B34D42" w:rsidRDefault="007360C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Настоящее постановление вступает в силу со дня обнародования и распространяет свои действия на правоотношения, возникшие с 1 апреля 2024 года.</w:t>
      </w:r>
    </w:p>
    <w:p w:rsidR="00B34D42" w:rsidRDefault="007360C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Директору МКУК «Терно</w:t>
      </w:r>
      <w:r w:rsidR="00FA54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вской СКДЦ» Алехину Н. П.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разработать штатное расписание МКУК «Терновской СКДЦ» с 01.04.2024 года.</w:t>
      </w:r>
    </w:p>
    <w:p w:rsidR="00B34D42" w:rsidRDefault="007360C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 Контроль за исполнением настоящего постановления оставляю за собой.</w:t>
      </w:r>
    </w:p>
    <w:p w:rsidR="00B34D42" w:rsidRDefault="00B34D4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34D42" w:rsidRPr="002C1765" w:rsidRDefault="007360C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Глава Терновского сельского посел</w:t>
      </w:r>
      <w:r w:rsidR="00FA54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ения                           В. В. Черникова</w:t>
      </w:r>
    </w:p>
    <w:p w:rsidR="00B34D42" w:rsidRDefault="007360C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page"/>
      </w:r>
    </w:p>
    <w:p w:rsidR="00B34D42" w:rsidRDefault="007360C1">
      <w:pPr>
        <w:spacing w:after="0" w:line="240" w:lineRule="auto"/>
        <w:ind w:left="510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Приложение</w:t>
      </w:r>
    </w:p>
    <w:p w:rsidR="00B34D42" w:rsidRDefault="007360C1">
      <w:pPr>
        <w:shd w:val="clear" w:color="auto" w:fill="FFFFFF"/>
        <w:spacing w:after="0" w:line="240" w:lineRule="auto"/>
        <w:ind w:left="510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постановлению администрации</w:t>
      </w:r>
    </w:p>
    <w:p w:rsidR="00B34D42" w:rsidRDefault="007360C1">
      <w:pPr>
        <w:shd w:val="clear" w:color="auto" w:fill="FFFFFF"/>
        <w:spacing w:after="0" w:line="240" w:lineRule="auto"/>
        <w:ind w:left="510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Терновского сельского поселения</w:t>
      </w:r>
    </w:p>
    <w:p w:rsidR="00B34D42" w:rsidRDefault="007360C1">
      <w:pPr>
        <w:shd w:val="clear" w:color="auto" w:fill="FFFFFF"/>
        <w:spacing w:after="0" w:line="240" w:lineRule="auto"/>
        <w:ind w:left="510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Острогожского муниципального района</w:t>
      </w:r>
    </w:p>
    <w:p w:rsidR="00B34D42" w:rsidRDefault="007360C1">
      <w:pPr>
        <w:shd w:val="clear" w:color="auto" w:fill="FFFFFF"/>
        <w:spacing w:after="0" w:line="240" w:lineRule="auto"/>
        <w:ind w:left="510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Воронежской области</w:t>
      </w:r>
    </w:p>
    <w:p w:rsidR="00B34D42" w:rsidRPr="002C1765" w:rsidRDefault="007360C1">
      <w:pPr>
        <w:shd w:val="clear" w:color="auto" w:fill="FFFFFF"/>
        <w:spacing w:after="0" w:line="240" w:lineRule="auto"/>
        <w:ind w:left="510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 </w:t>
      </w:r>
      <w:r w:rsidRPr="002C17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11.04.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2024 г. № </w:t>
      </w:r>
      <w:r w:rsidR="00FE5A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14</w:t>
      </w:r>
      <w:bookmarkStart w:id="1" w:name="_GoBack"/>
      <w:bookmarkEnd w:id="1"/>
    </w:p>
    <w:p w:rsidR="00B34D42" w:rsidRDefault="00B34D42">
      <w:pPr>
        <w:spacing w:after="0" w:line="240" w:lineRule="auto"/>
        <w:ind w:left="510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34D42" w:rsidRDefault="007360C1">
      <w:pPr>
        <w:spacing w:after="0" w:line="240" w:lineRule="auto"/>
        <w:ind w:left="510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№ 1</w:t>
      </w:r>
    </w:p>
    <w:p w:rsidR="00B34D42" w:rsidRDefault="007360C1">
      <w:pPr>
        <w:shd w:val="clear" w:color="auto" w:fill="FFFFFF"/>
        <w:spacing w:after="0" w:line="240" w:lineRule="auto"/>
        <w:ind w:left="510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постановлению администрации</w:t>
      </w:r>
    </w:p>
    <w:p w:rsidR="00B34D42" w:rsidRDefault="007360C1">
      <w:pPr>
        <w:shd w:val="clear" w:color="auto" w:fill="FFFFFF"/>
        <w:spacing w:after="0" w:line="240" w:lineRule="auto"/>
        <w:ind w:left="510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Терновского сельского поселения</w:t>
      </w:r>
    </w:p>
    <w:p w:rsidR="00B34D42" w:rsidRDefault="007360C1">
      <w:pPr>
        <w:shd w:val="clear" w:color="auto" w:fill="FFFFFF"/>
        <w:spacing w:after="0" w:line="240" w:lineRule="auto"/>
        <w:ind w:left="510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Острогожского муниципального района</w:t>
      </w:r>
    </w:p>
    <w:p w:rsidR="00B34D42" w:rsidRDefault="007360C1">
      <w:pPr>
        <w:shd w:val="clear" w:color="auto" w:fill="FFFFFF"/>
        <w:spacing w:after="0" w:line="240" w:lineRule="auto"/>
        <w:ind w:left="510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Воронежской области</w:t>
      </w:r>
    </w:p>
    <w:p w:rsidR="00B34D42" w:rsidRPr="002C1765" w:rsidRDefault="007360C1">
      <w:pPr>
        <w:shd w:val="clear" w:color="auto" w:fill="FFFFFF"/>
        <w:spacing w:after="0" w:line="240" w:lineRule="auto"/>
        <w:ind w:left="510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 </w:t>
      </w:r>
      <w:r w:rsidR="00FA54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</w:t>
      </w:r>
      <w:r w:rsidRPr="002C17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.04.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2015 г. № </w:t>
      </w:r>
      <w:r w:rsidR="00FA54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</w:t>
      </w:r>
    </w:p>
    <w:p w:rsidR="00B34D42" w:rsidRDefault="00B34D4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/>
          <w:color w:val="000000"/>
          <w:spacing w:val="1"/>
          <w:sz w:val="24"/>
          <w:szCs w:val="24"/>
          <w:lang w:eastAsia="ru-RU"/>
        </w:rPr>
      </w:pPr>
    </w:p>
    <w:p w:rsidR="00B34D42" w:rsidRDefault="007360C1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Положение по оплате труда</w:t>
      </w:r>
    </w:p>
    <w:p w:rsidR="00B34D42" w:rsidRDefault="007360C1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Работников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 казенного учреждения культуры</w:t>
      </w:r>
    </w:p>
    <w:p w:rsidR="00B34D42" w:rsidRDefault="007360C1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«Терновской сельский культурно-досуговый центр»</w:t>
      </w:r>
    </w:p>
    <w:p w:rsidR="00B34D42" w:rsidRDefault="007360C1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Терновского сельского поселения</w:t>
      </w:r>
    </w:p>
    <w:p w:rsidR="00B34D42" w:rsidRDefault="007360C1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Острогожского муниципального района Воронежской области</w:t>
      </w:r>
    </w:p>
    <w:p w:rsidR="00B34D42" w:rsidRDefault="007360C1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1.Общие положения</w:t>
      </w:r>
    </w:p>
    <w:p w:rsidR="00B34D42" w:rsidRDefault="007360C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 «Настоящее Положение об оплате труда работников казенных и бюджетных учреждений культуры и искусства Острогожского муниципального района (далее – Положение) разработано в соответствии Трудовым кодексом Российской Федерации, Федеральным законом от 06.10.2003 г. № 131-ФЗ «Об общих принципах организации местного самоуправления в Российской Федерации», Указом Президента Российской Федерации от 07.05.2012 г. №597 "О мероприятиях по реализации государственной социальной политики" в части оплаты труда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работников бюджетной сферы,  Концепцией Генерального соглашения между общероссийскими объединениями профсоюзов, общероссийскими объединениями работодателей и Правительством Российской Федерации (Приложение к постановлению Генерального Совета ФНПР от 11 апреля 2023 года № 14-3), Едиными рекомендациями по установлению на федеральном, региональном и местном уровнях систем оплаты труда работников государственных и муниципальных учреждений на 2024 год, утверждённые решением Российской трехсторонней комиссией по регулированию социально-трудовых отношений от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22 декабря 2023 г., протокол N 11, Приказом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Минздравсоцразвития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РФ от 31 августа 2007г. №570 «Об утверждении профессиональных квалификационных групп должностей работников культуры, искусства и кинематографии», приказом Министерства здравоохранения и социального развития РФ от 29.05.2008г. №247н «Об утверждении профессиональных квалификационных групп должностей руководителей, специалистов и служащих», от 29 мая 2008г. № 248н «Об утверждении профессиональных квалификационных групп общеотраслевых профессий рабочих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», № 216н от 05 мая 2008г. «Об утверждении профессиональных квалификационных групп должностей работников образования»,  № 34н 1 от 18 июля 2008 г. «Об утверждении профессиональных квалификационных групп должностей работников телевидения (радиовещания)» и другими нормативными правовыми актами, содержащими нормы трудового  права.</w:t>
      </w:r>
    </w:p>
    <w:p w:rsidR="00B34D42" w:rsidRDefault="007360C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1.2.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Положение разработано в целях совершенствования системы оплаты труда работников МКУК «Терновской сельский культурно-досуговый центр» Терновского сельского поселения Острогожского муниципального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района Воронежской области (далее – работники учреждения), ориентированной на достижение конкретных показателей качества, оказываемых муниципальных услуг (выполнения работ), эффективности деятельности работников по заданным критериям и показателям, дифференциации оплаты труда работников, выполняющих работы различной сложности.</w:t>
      </w:r>
      <w:proofErr w:type="gramEnd"/>
    </w:p>
    <w:p w:rsidR="00B34D42" w:rsidRDefault="007360C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1.3. Система оплаты труда включает в себя:</w:t>
      </w:r>
    </w:p>
    <w:p w:rsidR="00B34D42" w:rsidRDefault="007360C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размеры окладов (должностных окладов), ставок заработной платы работников;</w:t>
      </w:r>
    </w:p>
    <w:p w:rsidR="00B34D42" w:rsidRDefault="007360C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наименование, условия и критерии установления, а также размеры выплат компенсационного и стимулирующего характера в соответствии с перечнями видов выплат, утвержденными управлением труда Воронежской области Приказами от 10.12.2008 г. №110/ОД «Об утверждении Перечня видов выплат компенсационного характера в государственных (муниципальных) учреждениях Воронежской области и разъяснения о порядке установления выплат компенсационного характера в государственных (муниципальных) учреждениях Воронежской области» и от 10.12.2008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г. №111/ОД «Об утверждении Перечня видов выплат стимулирующего характера в государственных учреждениях Воронежской области и разъяснения о порядке установления выплат стимулирующего характера в государственных учреждениях Воронежской области»;</w:t>
      </w:r>
    </w:p>
    <w:p w:rsidR="00B34D42" w:rsidRDefault="007360C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условия оплаты труда руководителя и бухгалтера, включая размеры должностных окладов, размеры и условия осуществления выплат компенсационного и стимулирующего характера;</w:t>
      </w:r>
    </w:p>
    <w:p w:rsidR="00B34D42" w:rsidRDefault="007360C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другие вопросы оплаты труда, предусмотренные законодательством.</w:t>
      </w:r>
    </w:p>
    <w:p w:rsidR="00B34D42" w:rsidRDefault="007360C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1.4. Фонд оплаты труда работников учреждения формируется на календарный год исходя из объема дотаций, поступающих в установленном порядке МКУК «Терновской сельский культурно-досуговый центр» из местного бюджета.</w:t>
      </w:r>
    </w:p>
    <w:p w:rsidR="00B34D42" w:rsidRDefault="007360C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1.5. Месячная заработная плата работника, полностью отработавшего за этот период норму рабочего времени и выполнившего нормы труда (трудовые обязанности), не может быть ниже установленного законодательством минимального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размера оплаты труда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B34D42" w:rsidRDefault="007360C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1.6. Заработная плата работников учреждений (без учета премий и иных выплат стимулирующего характера), при изменении системы оплаты труда не может быть меньше заработной платы (без учета премий и иных стимулирующих выплат), выплачиваемой работникам до ее изменения, при условии сохранения объема трудовых (должностных) обязанностей работников и выполнения ими работ той же квалификации.</w:t>
      </w:r>
    </w:p>
    <w:p w:rsidR="00B34D42" w:rsidRDefault="007360C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1.7. Размеры окладов (должностных окладов, ставок заработной платы) устанавливаются руководителем учреждения на основе требований к профессиональной подготовке и уровню квалификации, которые необходимы для осуществления соответствующей профессиональной деятельности (профессиональных квалификационных групп), с учетом сложности и объема выполняемой работы.</w:t>
      </w:r>
    </w:p>
    <w:p w:rsidR="00B34D42" w:rsidRDefault="007360C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1.8. Штатное расписание учреждения утверждается руководителем учреждения.</w:t>
      </w:r>
    </w:p>
    <w:p w:rsidR="00B34D42" w:rsidRDefault="007360C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1.9. Оплата труда работников, занятых по совместительству, а также на условиях неполного рабочего времени производится пропорционально отработанному времени.</w:t>
      </w:r>
    </w:p>
    <w:p w:rsidR="00B34D42" w:rsidRDefault="007360C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1.10. Определение размеров заработной платы по основной должности, а также по должности, занимаемой в порядке совместительства, производится раздельно по каждой из должностей.</w:t>
      </w:r>
    </w:p>
    <w:p w:rsidR="00B34D42" w:rsidRDefault="007360C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1.11. Наименование должностей руководителей, специалистов и служащих производиться в соответствии с Общероссийским классификатором профессий рабочих, должностей служащих и тарифных разрядов.</w:t>
      </w:r>
    </w:p>
    <w:p w:rsidR="00B34D42" w:rsidRDefault="007360C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1.12. Локальные нормативные акты учреждения, устанавливающие систему оплаты труда с учетом положений настоящего положения, утверждаются руководителем учреждения с учетом мнения представительного органа работников (при его наличии) в установленном законодательством порядке</w:t>
      </w:r>
    </w:p>
    <w:p w:rsidR="00B34D42" w:rsidRDefault="007360C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1.13. Руководитель учреждения несет ответственность за своевременное и правильное установление размеров заработной платы работников согласно законодательству.</w:t>
      </w:r>
    </w:p>
    <w:p w:rsidR="00B34D42" w:rsidRDefault="007360C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II. Порядок и условия оплаты труда работников МКУК «Терновской сельский культурно-досуговый центр» Терновского сельского поселения Острогожского муниципального района Воронежской области</w:t>
      </w:r>
    </w:p>
    <w:p w:rsidR="00B34D42" w:rsidRDefault="007360C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2.1. Размеры должностных окладов работников МКУК «Терновской сельский культурно-досуговый центр» устанавливаются руководителем учреждения в соответствии с требованиями к профессиональной подготовке и уровню квалификации, предусмотренных Единым тарифно-квалификационным справочником работ и профессий рабочих (далее – ЕТКС) и Единым квалификационным справочником должностей руководителей, специалистов и служащих, а также с учетом сложности и объема выполняемой работы.</w:t>
      </w:r>
    </w:p>
    <w:p w:rsidR="00B34D42" w:rsidRDefault="007360C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установлении должностных окладов работников квалификационная категория учитывается по специальности, по которой им присвоена квалификационная категория.</w:t>
      </w:r>
    </w:p>
    <w:p w:rsidR="00B34D42" w:rsidRDefault="007360C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2.2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окладу (должностному окладу) работников по соответствующим ПКГ на определенный период времени в течение соответствующего календарного года и с учетом обеспечения финансовыми средствами могут быть установлены следующие повышающие коэффициенты:</w:t>
      </w:r>
    </w:p>
    <w:p w:rsidR="00B34D42" w:rsidRDefault="007360C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за работу в учреждении (структурном подразделении учреждения), расположенном в сельской местности;</w:t>
      </w:r>
    </w:p>
    <w:p w:rsidR="00B34D42" w:rsidRDefault="007360C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персональный повышающий коэффициент.</w:t>
      </w:r>
    </w:p>
    <w:p w:rsidR="00B34D42" w:rsidRDefault="007360C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Размер выплат по повышающему коэффициенту к окладу определяется путем умножения размера оклада работника на повышающий коэффициент. Выплаты по повышающему коэффициенту к окладу носят стимулирующий характер.</w:t>
      </w:r>
    </w:p>
    <w:p w:rsidR="00B34D42" w:rsidRDefault="007360C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Применение всех повышающих коэффициентов к окладу не образует новый оклад и не учитывается при начислении компенсационных и стимулирующих выплат.</w:t>
      </w:r>
    </w:p>
    <w:p w:rsidR="00B34D42" w:rsidRDefault="007360C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Повышающий коэффициент за работу в учреждении (структурном подразделении учреждения), расположенном в сельской местности устанавливается по должностям руководителей и специалистов, отнесенным к административно–управленческому и основному персоналу учреждения, выполняющим работу на условиях трудового договора в учреждениях (структурных подразделениях учреждения), которые расположены в сельских населенных пунктах и составляет 25 процентов.</w:t>
      </w:r>
    </w:p>
    <w:p w:rsidR="00B34D42" w:rsidRDefault="007360C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Персональный повышающий коэффициент к окладу может быть установлен работнику, с учетом уровня его профессиональной подготовки, сложности, важности выполняемой работы, степени самостоятельности и ответственности при выполнении поставленных задач и других факторов. Целью установления персонального повышающего коэффициента является повышение эффективности и качества труда, рост профессионального мастерства, достижение высокой результативности работы, социально-экономической защиты работников.</w:t>
      </w:r>
    </w:p>
    <w:p w:rsidR="00B34D42" w:rsidRDefault="007360C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Персональный повышающий коэффициент работника характеризует положение работника в общем рейтинге работников и определяет степень его уникальности в реализации уставных задач учреждения.</w:t>
      </w:r>
    </w:p>
    <w:p w:rsidR="00B34D42" w:rsidRDefault="007360C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Решение об установлении персонального повышающего коэффициента к окладу и его размере принимается руководителем учреждения и согласовывается с учредителем персонально в отношении конкретного работника. Размер повышающего коэффициента – в пределах 3,0.</w:t>
      </w:r>
    </w:p>
    <w:p w:rsidR="00B34D42" w:rsidRDefault="007360C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Выплаты по персональным повышающим коэффициентам к окладам (должностным окладом), осуществляются в пределах фонда оплаты труда, утвержденного на соответствующий финансовый год и устанавливаются приказом директора учреждения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ред. пост. от 11.01.2023г. №7)</w:t>
      </w:r>
    </w:p>
    <w:p w:rsidR="00B34D42" w:rsidRDefault="007360C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2.3. При формировании системы оплаты труда в учреждении устанавливаются дифференциация оплаты труда работников, выполняющих работы различной сложности, увязка </w:t>
      </w:r>
      <w:proofErr w:type="gramStart"/>
      <w:r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размера оплаты труда</w:t>
      </w:r>
      <w:proofErr w:type="gramEnd"/>
      <w:r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в зависимости от качества оказываемых услуг (выполняемых работ) и эффективности деятельности работников по заданным критериям и показателям, утверждаемым распоряжением администрации Терновского сельского поселения. При этом обеспечивается дифференциация оплаты труда основного и прочего персонала, оптимизация расходов на административно-управленческий и вспомогательный персонал с учетом предельной доли расходов на оплату их труда в фонде оплаты труда учреждения – не более 40 процентов.</w:t>
      </w:r>
    </w:p>
    <w:p w:rsidR="00B34D42" w:rsidRDefault="007360C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Предельная доля оплаты труда работников административно-управленческого и вспомогательного персонала в фонде оплаты труда устанавливается главным распорядителем средств местного бюджета.</w:t>
      </w:r>
    </w:p>
    <w:p w:rsidR="00B34D42" w:rsidRDefault="007360C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2.4. Основной персонал муниципального учреждения – работники муниципального учреждения, непосредственно оказывающие услуги (выполняющие работы), направленные на достижение определенных уставом муниципального учреждения целей деятельности этого учреждения, а также их непосредственные руководители.</w:t>
      </w:r>
    </w:p>
    <w:p w:rsidR="00B34D42" w:rsidRDefault="007360C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Вспомогательный персонал муниципального учреждения – работники учреждения, создающие условия для оказания услуг (выполнения работ), направленных на достижение определенных уставом учреждения целей деятельности этого учреждения, включая обслуживание здании и оборудования.</w:t>
      </w:r>
    </w:p>
    <w:p w:rsidR="00B34D42" w:rsidRDefault="007360C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Административно–управленческий персонал муниципального учреждения – работники учреждения, занятые управлением (организацией) оказания услуг (выполнения работ), а также работники учреждения, выполняющие административные функции, необходимые для обеспечения деятельности муниципального учреждения.</w:t>
      </w:r>
    </w:p>
    <w:p w:rsidR="00B34D42" w:rsidRDefault="007360C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2.5.                                                                                                         Таблица 1</w:t>
      </w:r>
    </w:p>
    <w:p w:rsidR="00B34D42" w:rsidRDefault="00B34D4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34D42" w:rsidRDefault="007360C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Минимальные рекомендуемые размеры окладов должностей работников культуры, искусства и кинематографии</w:t>
      </w:r>
    </w:p>
    <w:p w:rsidR="00B34D42" w:rsidRDefault="007360C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(в соответствии с едиными рекомендациями по установлению на федеральном, региональном и местном уровнях систем оплаты труда работников государственных и муниципальных учреждений на 2024 год утверждённые решением Российской трехсторонней комиссии по регулированию социально-трудовых отношений от 22 декабря 2023 г., протокол N 11 и приказом 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Минздравсоцразвития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России от 31 августа 2007года  №570 «Об утверждении профессиональных квалификационных групп должностей работников культуры, искусства и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кинематографии»)</w:t>
      </w:r>
    </w:p>
    <w:p w:rsidR="00B34D42" w:rsidRDefault="007360C1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page"/>
      </w:r>
    </w:p>
    <w:p w:rsidR="00B34D42" w:rsidRDefault="00B34D4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93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81"/>
        <w:gridCol w:w="1709"/>
      </w:tblGrid>
      <w:tr w:rsidR="00B34D42">
        <w:trPr>
          <w:trHeight w:val="872"/>
        </w:trPr>
        <w:tc>
          <w:tcPr>
            <w:tcW w:w="7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34D42" w:rsidRDefault="007360C1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pacing w:val="7"/>
                <w:sz w:val="24"/>
                <w:szCs w:val="24"/>
                <w:lang w:eastAsia="ru-RU"/>
              </w:rPr>
              <w:t xml:space="preserve">Наименование профессиональной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квалификационной группы (ПКГ)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34D42" w:rsidRDefault="007360C1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pacing w:val="-3"/>
                <w:sz w:val="24"/>
                <w:szCs w:val="24"/>
                <w:lang w:eastAsia="ru-RU"/>
              </w:rPr>
              <w:t>Минимальн</w:t>
            </w:r>
            <w:r>
              <w:rPr>
                <w:rFonts w:ascii="Arial" w:eastAsia="Times New Roman" w:hAnsi="Arial" w:cs="Arial"/>
                <w:spacing w:val="-1"/>
                <w:sz w:val="24"/>
                <w:szCs w:val="24"/>
                <w:lang w:eastAsia="ru-RU"/>
              </w:rPr>
              <w:t>ый оклад (руб.)</w:t>
            </w:r>
          </w:p>
        </w:tc>
      </w:tr>
      <w:tr w:rsidR="00B34D42">
        <w:trPr>
          <w:trHeight w:val="1212"/>
        </w:trPr>
        <w:tc>
          <w:tcPr>
            <w:tcW w:w="7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34D42" w:rsidRDefault="007360C1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pacing w:val="1"/>
                <w:sz w:val="24"/>
                <w:szCs w:val="24"/>
                <w:lang w:eastAsia="ru-RU"/>
              </w:rPr>
              <w:t xml:space="preserve">Профессиональная квалификационная группа "Должности руководящего состава учреждений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культуры, искусства и  кинематографии’’: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34D42" w:rsidRDefault="007360C1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34D42">
        <w:trPr>
          <w:trHeight w:val="472"/>
        </w:trPr>
        <w:tc>
          <w:tcPr>
            <w:tcW w:w="7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34D42" w:rsidRDefault="007360C1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pacing w:val="-2"/>
                <w:sz w:val="24"/>
                <w:szCs w:val="24"/>
                <w:lang w:eastAsia="ru-RU"/>
              </w:rPr>
              <w:t>Заведующий клубом, филиалом, другим обособленным структурным подразделением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34D42" w:rsidRDefault="007360C1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19000</w:t>
            </w:r>
          </w:p>
        </w:tc>
      </w:tr>
      <w:tr w:rsidR="00B34D42">
        <w:trPr>
          <w:trHeight w:val="488"/>
        </w:trPr>
        <w:tc>
          <w:tcPr>
            <w:tcW w:w="7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34D42" w:rsidRDefault="007360C1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Художественный руководитель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34D42" w:rsidRDefault="007360C1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18500</w:t>
            </w:r>
          </w:p>
        </w:tc>
      </w:tr>
      <w:tr w:rsidR="00B34D42">
        <w:trPr>
          <w:trHeight w:val="858"/>
        </w:trPr>
        <w:tc>
          <w:tcPr>
            <w:tcW w:w="7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34D42" w:rsidRDefault="007360C1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pacing w:val="1"/>
                <w:sz w:val="24"/>
                <w:szCs w:val="24"/>
                <w:lang w:eastAsia="ru-RU"/>
              </w:rPr>
              <w:t xml:space="preserve">Профессиональная квалификационная группа "Должности работников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культуры, искусства и кинематографии среднего звена":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34D42" w:rsidRDefault="007360C1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34D42">
        <w:trPr>
          <w:trHeight w:val="366"/>
        </w:trPr>
        <w:tc>
          <w:tcPr>
            <w:tcW w:w="7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34D42" w:rsidRDefault="007360C1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Руководитель клубного формирования,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34D42" w:rsidRDefault="007360C1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18500</w:t>
            </w:r>
          </w:p>
        </w:tc>
      </w:tr>
      <w:tr w:rsidR="00B34D42">
        <w:trPr>
          <w:trHeight w:val="739"/>
        </w:trPr>
        <w:tc>
          <w:tcPr>
            <w:tcW w:w="7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34D42" w:rsidRDefault="007360C1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руководитель кружка, любительского объединения, клуба по интересам, ведущий дискотеки, аккомпаниатор,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культорганизатор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34D42" w:rsidRDefault="007360C1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16000</w:t>
            </w:r>
          </w:p>
        </w:tc>
      </w:tr>
    </w:tbl>
    <w:p w:rsidR="00B34D42" w:rsidRDefault="007360C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III. Порядок и условия установления выплат компенсационного характера</w:t>
      </w:r>
    </w:p>
    <w:p w:rsidR="00B34D42" w:rsidRDefault="007360C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 Выплаты компенсационного характера, размеры и условия их осуществления устанавливаются коллективными договорами, соглашениями, локальными нормативными актами в соответствии с трудовым законодательством и иными нормативными правовыми актами, содержащими нормы трудового права.</w:t>
      </w:r>
    </w:p>
    <w:p w:rsidR="00B34D42" w:rsidRDefault="007360C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3.2. В соответствии с Приказом управления труда Воронежской области от 10.12.2008 г. №111/ОД «Об утверждении Перечня видов выплат компенсационного характера в муниципальных учреждениях и разъяснения о порядке установления выплат компенсационного характера в муниципальных учреждениях Воронежской области» работникам МКУК «Терновской сельский культурно-досуговый центр».</w:t>
      </w:r>
    </w:p>
    <w:p w:rsidR="00B34D42" w:rsidRDefault="007360C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Могут осуществляться следующие выплаты компенсационного характера:</w:t>
      </w:r>
    </w:p>
    <w:p w:rsidR="00B34D42" w:rsidRDefault="007360C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сверхурочной работе, работе в ночное время;</w:t>
      </w:r>
    </w:p>
    <w:p w:rsidR="00B34D42" w:rsidRDefault="007360C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за работу со сведениями, составляющими государственную тайну, их засекречиванием и рассекречиванием, а также за работу с шифрами.</w:t>
      </w:r>
    </w:p>
    <w:p w:rsidR="00B34D42" w:rsidRDefault="007360C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3.3 Выплаты компенсационного характера устанавливаются к окладам (должностным окладам) в процентах, абсолютный размер каждой выплаты исчисляется из оклада (должностного оклада) без учета других выплат.</w:t>
      </w:r>
    </w:p>
    <w:p w:rsidR="00B34D42" w:rsidRDefault="007360C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Компенсационные выплаты устанавливаются в соответствии с трудовым законодательством.</w:t>
      </w:r>
    </w:p>
    <w:p w:rsidR="00B34D42" w:rsidRDefault="007360C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Начисление всех компенсационных выплат не образует новый оклад и не учитывается при начислении стимулирующих выплат.</w:t>
      </w:r>
    </w:p>
    <w:p w:rsidR="00B34D42" w:rsidRDefault="007360C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3.4 </w:t>
      </w:r>
      <w:r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Доплата за совмещение профессий (должностей) устанавливается работнику при совмещении им профессий (должностей). Размер доплаты и срок, на который она устанавливается, определяется по соглашению сторон трудового договора с учетом содержания и (или) объема дополнительной работы.</w:t>
      </w:r>
    </w:p>
    <w:p w:rsidR="00B34D42" w:rsidRDefault="007360C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3.5 Доплата за увеличение объема работы или исполнение обязанностей временно отсутствующего работника без освобождения от работы, определенной трудовым договором, устанавливается работнику в случае увеличения установленного ему объема работы или возложения на него обязанностей временно отсутствующего работника без освобождения от работы, определенной трудовым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договором. Размер доплаты и срок, на который она устанавливается, определяется по соглашению сторон трудового договора с учетом содержания и (или) объема дополнительной работы</w:t>
      </w:r>
    </w:p>
    <w:p w:rsidR="00B34D42" w:rsidRDefault="007360C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3.6 </w:t>
      </w:r>
      <w:r>
        <w:rPr>
          <w:rFonts w:ascii="Arial" w:eastAsia="Times New Roman" w:hAnsi="Arial" w:cs="Arial"/>
          <w:color w:val="000000"/>
          <w:spacing w:val="-8"/>
          <w:sz w:val="24"/>
          <w:szCs w:val="24"/>
          <w:lang w:eastAsia="ru-RU"/>
        </w:rPr>
        <w:t>Доплата за работу в ночное время производится работникам за каждый час работы в ночное время. Ночным считается время с 10 часов вечера до 6 часов утра.</w:t>
      </w:r>
    </w:p>
    <w:p w:rsidR="00B34D42" w:rsidRDefault="007360C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Размер доплаты - 35 процентов части оклада (должностного оклада) за час работы работника.</w:t>
      </w:r>
    </w:p>
    <w:p w:rsidR="00B34D42" w:rsidRDefault="007360C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pacing w:val="-8"/>
          <w:sz w:val="24"/>
          <w:szCs w:val="24"/>
          <w:lang w:eastAsia="ru-RU"/>
        </w:rPr>
        <w:t>Расчет части оклада (должностного оклада) за час работы определяется путем деления оклада (должностного оклада) работника на среднемесячное количество рабочих часов в соответствующем календарном году.</w:t>
      </w:r>
    </w:p>
    <w:p w:rsidR="00B34D42" w:rsidRDefault="007360C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pacing w:val="-8"/>
          <w:sz w:val="24"/>
          <w:szCs w:val="24"/>
          <w:lang w:eastAsia="ru-RU"/>
        </w:rPr>
        <w:t>3.7 Повышенная оплата за работу в выходные и нерабочие праздничные дни производится работникам, осуществляющим трудовую деятельность в выходные и нерабочие праздничные дни.</w:t>
      </w:r>
    </w:p>
    <w:p w:rsidR="00B34D42" w:rsidRDefault="007360C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pacing w:val="-8"/>
          <w:sz w:val="24"/>
          <w:szCs w:val="24"/>
          <w:lang w:eastAsia="ru-RU"/>
        </w:rPr>
        <w:t>Размер доплаты составляет:</w:t>
      </w:r>
    </w:p>
    <w:p w:rsidR="00B34D42" w:rsidRDefault="007360C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pacing w:val="-8"/>
          <w:sz w:val="24"/>
          <w:szCs w:val="24"/>
          <w:lang w:eastAsia="ru-RU"/>
        </w:rPr>
        <w:t xml:space="preserve">не менее одинарной дневной ставки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сверх оклада (должностного оклада) при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работе полный день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если работа в выходной или нерабочий праздничный день производилась в пределах месячной нормы рабочего времени и в размере не менее двойной дневной ставки сверх оклада (должностного оклада), если работа производилась сверх месячной нормы рабочего времени;</w:t>
      </w:r>
    </w:p>
    <w:p w:rsidR="00B34D42" w:rsidRDefault="007360C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менее одинарной части оклада (должностного оклада) сверх оклада (должностного оклада) за каждый час работы, если работа в выходной или нерабочий праздничный день производилась в пределах месячной нормы рабочего времени и в размере не менее двойной части оклада (должностного оклада) сверх оклада (должностного оклада) за каждый час работы, если работа производилась сверх месячной нормы рабочего времени.</w:t>
      </w:r>
      <w:proofErr w:type="gramEnd"/>
    </w:p>
    <w:p w:rsidR="00B34D42" w:rsidRDefault="007360C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3.8 Доплата за сверхурочную работу производится в соответствии со ст.152 Трудового кодекса РФ.</w:t>
      </w:r>
    </w:p>
    <w:p w:rsidR="00B34D42" w:rsidRDefault="007360C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3.9. Надбавка за работу со сведениями, составляющими государственную тайну, устанавливается в размере и порядке,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определенных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законодательством Российской Федерации.</w:t>
      </w:r>
    </w:p>
    <w:p w:rsidR="00B34D42" w:rsidRDefault="007360C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IV. Порядок и условия установления выплат стимулирующего характера</w:t>
      </w:r>
    </w:p>
    <w:p w:rsidR="00B34D42" w:rsidRDefault="007360C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4.1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соответствии с Приказом управления труда Воронежской области от 10.12.2008г. №11/ОД «Об утверждении Перечня видов выплат стимулирующего характера в муниципальных учреждениях Воронежской области и разъяснения о порядке установления выплат стимулирующего характера в государственных учреждениях Воронежской области» к выплатам стимулирующего характера, кроме повышающих коэффициентов, относятся:</w:t>
      </w:r>
    </w:p>
    <w:p w:rsidR="00B34D42" w:rsidRDefault="007360C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стимулирующая надбавка за интенсивность и высокие результаты работы, за качество выполняемых работ;</w:t>
      </w:r>
    </w:p>
    <w:p w:rsidR="00B34D42" w:rsidRDefault="007360C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стимулирующая надбавка за стаж непрерывной работы, выслугу лет;</w:t>
      </w:r>
    </w:p>
    <w:p w:rsidR="00B34D42" w:rsidRDefault="007360C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стимулирующая надбавка за звание (учёную степень);</w:t>
      </w:r>
    </w:p>
    <w:p w:rsidR="00B34D42" w:rsidRDefault="007360C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премиальные выплаты по итогам работы. </w:t>
      </w:r>
    </w:p>
    <w:p w:rsidR="00B34D42" w:rsidRDefault="007360C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4.2 Стимулирующие надбавки устанавливаются в пределах выделенных бюджетных ассигнований на оплату труда работников, а также средств от приносящей доход деятельности, направленных на оплату труда работников, по решению руководителя учреждения.</w:t>
      </w:r>
    </w:p>
    <w:p w:rsidR="00B34D42" w:rsidRDefault="007360C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4.3 Стимулирующая надбавка за интенсивность и высокие результаты работы, качество выполняемых работ устанавливается работникам в процентном отношении к окладу (должностному окладу). Предельный размер стимулирующей надбавки составляет 300 процентов к окладу (должностному окладу).</w:t>
      </w:r>
    </w:p>
    <w:p w:rsidR="00B34D42" w:rsidRDefault="007360C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Надбавка за интенсивность и высокие результаты работы, за качество выполняемых работ устанавливается каждому работнику с учетом его квалификации, сложности выполняемых работ, качества оказываемых услуг (выполняемых работ). </w:t>
      </w:r>
    </w:p>
    <w:p w:rsidR="00B34D42" w:rsidRDefault="007360C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Надбавка устанавливается сроком не более 1 года и по истечении, которого может быть сохранена или отменена.</w:t>
      </w:r>
    </w:p>
    <w:p w:rsidR="00B34D42" w:rsidRDefault="007360C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4.4 Стимулирующая надбавка за выслугу лет – устанавливается работникам в зависимости от общего количества лет, проработанных в учреждениях культуры и искусства (государственных или (и) муниципальных).</w:t>
      </w:r>
    </w:p>
    <w:p w:rsidR="00B34D42" w:rsidRDefault="007360C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работников библиотек при непрерывном десятилетнем стаже работы в библиотеках устанавливаются надбавки в размере 20% оклада (ставки) и 5% за каждые последующие пять лет, но не более 40% оклада (ставки).</w:t>
      </w:r>
    </w:p>
    <w:p w:rsidR="00B34D42" w:rsidRDefault="007360C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прочих учреждений культуры размеры (в процентах от оклада) надбавок за выслугу лет:</w:t>
      </w:r>
    </w:p>
    <w:p w:rsidR="00B34D42" w:rsidRDefault="007360C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при выслуге лет от 5 лет до 10 лет – 10%;</w:t>
      </w:r>
    </w:p>
    <w:p w:rsidR="00B34D42" w:rsidRDefault="007360C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при выслуге лет от 10 до 15 лет – 15 %;</w:t>
      </w:r>
    </w:p>
    <w:p w:rsidR="00B34D42" w:rsidRDefault="007360C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при выслуге лет свыше 15 лет – 20%.</w:t>
      </w:r>
    </w:p>
    <w:p w:rsidR="00B34D42" w:rsidRDefault="007360C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стаж работы, дающий право на получение ежемесячной надбавки за выслугу лет включаются:</w:t>
      </w:r>
    </w:p>
    <w:p w:rsidR="00B34D42" w:rsidRDefault="007360C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время работы в учреждениях культуры и искусства;</w:t>
      </w:r>
    </w:p>
    <w:p w:rsidR="00B34D42" w:rsidRDefault="007360C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время прохождения военной службы по призыву, при условии поступления на работу в учреждения культуры после окончания призыва;</w:t>
      </w:r>
    </w:p>
    <w:p w:rsidR="00B34D42" w:rsidRDefault="007360C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время обучения в учебных заведениях, осуществляющих подготовку, повышение квалификации, при условии направления на обучение учреждениями культуры и искусства.</w:t>
      </w:r>
    </w:p>
    <w:p w:rsidR="00B34D42" w:rsidRDefault="007360C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Основным документом для определения стажа работы, дающего право на получение ежемесячной надбавки за выслугу лет, является трудовая книжка.</w:t>
      </w:r>
    </w:p>
    <w:p w:rsidR="00B34D42" w:rsidRDefault="007360C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4.5. Стимулирующая надбавка за наличие ученой степени, почетного звания по основному профилю профессиональной деятельности назначается в следующих размерах:</w:t>
      </w:r>
    </w:p>
    <w:p w:rsidR="00B34D42" w:rsidRDefault="007360C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1500 рублей за ученую степень доктора наук (с даты принятия решения ВАК России о выдаче диплома) или за почетное звание «Народный».</w:t>
      </w:r>
    </w:p>
    <w:p w:rsidR="00B34D42" w:rsidRDefault="007360C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1000 рублей за почетное звание «Заслуженный работник культуры», «Заслуженный деятель искусств», за ученую степень кандидата наук (с даты принятия решения ВАК России о выдаче диплома) или за почетное звание «Заслуженный».</w:t>
      </w:r>
    </w:p>
    <w:p w:rsidR="00B34D42" w:rsidRDefault="007360C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Надбавки к окладам за наличие ученой степени или почетного звания рекомендуется устанавливать по одному из имеющихся оснований.</w:t>
      </w:r>
    </w:p>
    <w:p w:rsidR="00B34D42" w:rsidRDefault="007360C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4.6 Начисление всех стимулирующих выплат не образует новый оклад и не учитывается при начислении компенсационных выплат.</w:t>
      </w:r>
    </w:p>
    <w:p w:rsidR="00B34D42" w:rsidRDefault="007360C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4.7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целях усиления материального стимулирования эффективного и добросовестного труда, а также поощрения за выполненную работу работникам устанавливаются следующие премиальные выплаты по итогам работы:</w:t>
      </w:r>
    </w:p>
    <w:p w:rsidR="00B34D42" w:rsidRDefault="007360C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по итогам работы (за месяц, квартал, год);</w:t>
      </w:r>
    </w:p>
    <w:p w:rsidR="00B34D42" w:rsidRDefault="007360C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Премиальные выплаты по итогам работы (за месяц, квартал, год) осуществляются по решению руководителя учреждения в пределах экономии бюджетных ассигнований, предусмотренных на оплату труда работников учреждения, а также средств от приносящей доход деятельности, направленных учреждением на оплату труда работников.</w:t>
      </w:r>
    </w:p>
    <w:p w:rsidR="00B34D42" w:rsidRDefault="007360C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4.8 Работникам учреждений выплачиваются единовременные премии за качество выполненных работ в пределах экономии бюджетных ассигнований, предусмотренных на оплату труда работников учреждения, а также средств от приносящей доход деятельности, направленных учреждением на оплату труда работников в случае и размере:</w:t>
      </w:r>
    </w:p>
    <w:p w:rsidR="00B34D42" w:rsidRDefault="007360C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поощрения Президентом Российской Федерации, Правительством Российской Федерации, Правительством Воронежской области, губернатором Воронежской области, присвоения почетных званий Российской Федерации, Воронежской области и награждения знаками отличия Российской Федерации, награждения орденами и медалями Российской Федерации, награждения почетной грамотой Министерства культуры РФ в размере 2 должностных окладов;</w:t>
      </w:r>
    </w:p>
    <w:p w:rsidR="00B34D42" w:rsidRDefault="007360C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по итогам выполнения особо важных и сложных заданий в размере 1 должностного оклада</w:t>
      </w:r>
    </w:p>
    <w:p w:rsidR="00B34D42" w:rsidRDefault="007360C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4.9 Установление условий для выплаты премий, не связанных с результативностью работы, не допускается.</w:t>
      </w:r>
    </w:p>
    <w:p w:rsidR="00B34D42" w:rsidRDefault="007360C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V. Условия оплаты труда руководителя учреждения и бухгалтера</w:t>
      </w:r>
    </w:p>
    <w:p w:rsidR="00B34D42" w:rsidRDefault="007360C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5.1. Заработная плата руководителя учреждения состоит из должностного оклада, выплат компенсационного и стимулирующего характера.</w:t>
      </w:r>
    </w:p>
    <w:p w:rsidR="00B34D42" w:rsidRDefault="007360C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5.2. Должностной оклад руководителя учреждения определяется трудовым договором в зависимости от сложности труда, в том числе с учетом масштаба управления и особенностей деятельности и значимости учреждения и составляет не более восьми размеров среднего размера должностных окладов работников, возглавляемого им учреждения.</w:t>
      </w:r>
    </w:p>
    <w:p w:rsidR="00B34D42" w:rsidRDefault="007360C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Должностной оклад руководителя учреждения определяется трудовым договором в зависимости от сложности труда, в том числе с учетом масштаба управления и особенностей деятельности и значимости учреждения и составляет не более восьми размеров среднего размера должностных окладов работников, возглавляемого им учреждения, (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согласно Приложения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№ 1 к Положению). </w:t>
      </w:r>
    </w:p>
    <w:p w:rsidR="00B34D42" w:rsidRDefault="007360C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Определение размера средней заработной платы осуществляется в соответствии с методикой, используемой при определении средней заработной платы работников для целей статистического наблюдения, утвержденной приказом Федеральной службы государственной статистики от 28.10.2013 № 428.</w:t>
      </w:r>
    </w:p>
    <w:p w:rsidR="00B34D42" w:rsidRDefault="007360C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5.3. С учетом условий труда руководителю учреждения и бухгалтеру устанавливаются следующие выплаты компенсационного характера:</w:t>
      </w:r>
    </w:p>
    <w:p w:rsidR="00B34D42" w:rsidRDefault="007360C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за работу в условиях, отклоняющихся от нормальных (при сверхурочной работе, работе в ночное время, выходные и нерабочие праздничные дни и при выполнении работ в других условиях, отклоняющихся от нормальных);</w:t>
      </w:r>
    </w:p>
    <w:p w:rsidR="00B34D42" w:rsidRDefault="007360C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за работу со сведениями, составляющими государственную тайну, их засекречиванием и рассекречиванием, а также за работу с шифрами.</w:t>
      </w:r>
    </w:p>
    <w:p w:rsidR="00B34D42" w:rsidRDefault="007360C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5.4. Выплаты компенсационного характера руководителю учреждения устанавливаются в пределах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фонда оплаты труда работников учреждения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B34D42" w:rsidRDefault="007360C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5.5. В целях заинтересованности в улучшении результатов труда руководителю учреждения устанавливаются следующие выплаты стимулирующего характера:</w:t>
      </w:r>
    </w:p>
    <w:p w:rsidR="00B34D42" w:rsidRDefault="007360C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pacing w:val="-8"/>
          <w:sz w:val="24"/>
          <w:szCs w:val="24"/>
          <w:lang w:eastAsia="ru-RU"/>
        </w:rPr>
        <w:t xml:space="preserve">- стимулирующая надбавка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 интенсивность и высокие результаты работы, за качество выполняемых работ</w:t>
      </w:r>
    </w:p>
    <w:p w:rsidR="00B34D42" w:rsidRDefault="007360C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pacing w:val="-8"/>
          <w:sz w:val="24"/>
          <w:szCs w:val="24"/>
          <w:lang w:eastAsia="ru-RU"/>
        </w:rPr>
        <w:t>- стимулирующая надбавка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 выслугу лет;</w:t>
      </w:r>
    </w:p>
    <w:p w:rsidR="00B34D42" w:rsidRDefault="007360C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стимулирующая надбавка за звание (ученую степень);</w:t>
      </w:r>
    </w:p>
    <w:p w:rsidR="00B34D42" w:rsidRDefault="007360C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премиальные выплаты по итогам работы;</w:t>
      </w:r>
    </w:p>
    <w:p w:rsidR="00B34D42" w:rsidRDefault="007360C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стимулирующие выплаты за выполнение особо важных и сложных заданий;</w:t>
      </w:r>
    </w:p>
    <w:p w:rsidR="00B34D42" w:rsidRDefault="007360C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5.6. Порядок и условия определения размеров стимулирующих выплат за интенсивность и высокие результаты работы; за выслугу лет; за звание (ученую степень); за качество выполняемых работ устанавливаются в соответствии с разделом IV настоящего положения.</w:t>
      </w:r>
    </w:p>
    <w:p w:rsidR="00B34D42" w:rsidRDefault="007360C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5.7. Премиальные выплаты по итогам работы руководителю учреждения осуществляются с учетом результатов деятельности данного учреждения в соответствии с критериями оценки и целевыми показателями эффективности работы и в пределах фонда оплаты труда учреждения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proofErr w:type="gramEnd"/>
      <w: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огласно Приложения № 2 к Положению)</w:t>
      </w:r>
    </w:p>
    <w:p w:rsidR="00B34D42" w:rsidRDefault="007360C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Размер премирования руководителя, порядок и критерии его выплаты ежегодно устанавливаются главным распорядителем средств областного бюджета в дополнительном соглашении к трудовому договору руководителя учреждения.</w:t>
      </w:r>
    </w:p>
    <w:p w:rsidR="00B34D42" w:rsidRDefault="007360C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Размер премии может устанавливаться главным распорядителем сре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дств в пр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оцентном отношении к окладу.</w:t>
      </w:r>
    </w:p>
    <w:p w:rsidR="00B34D42" w:rsidRDefault="007360C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Руководителю учреждения, проработавшему неполный период, принятый в качестве расчетного для установления премий, в связи с увольнением по собственному желанию, либо за нарушения трудовой дисциплины и другие виновные действия, предусмотренные трудовым законодательством, премия за расчетный период не устанавливается и не выплачивается.</w:t>
      </w:r>
      <w:proofErr w:type="gramEnd"/>
    </w:p>
    <w:p w:rsidR="00B34D42" w:rsidRDefault="007360C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5.8. При наличии экономии по фонду оплаты труда в учреждении руководителю оказывается материальная помощь:</w:t>
      </w:r>
    </w:p>
    <w:p w:rsidR="00B34D42" w:rsidRDefault="007360C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-при предоставлении ежегодного оплачиваемого отпуска;</w:t>
      </w:r>
    </w:p>
    <w:p w:rsidR="00B34D42" w:rsidRDefault="007360C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-при наступлении особых случаев (юбилейная дата, смерть родителей или членов семьи, стихийное бедствие, несчастный случай, в связи с расходами на лечение).</w:t>
      </w:r>
    </w:p>
    <w:p w:rsidR="00B34D42" w:rsidRDefault="007360C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Единовременная материальная помощь при предоставлении ежегодного оплачиваемого отпуска выплачивается руководителям в размере, не превышающем должностной оклад.</w:t>
      </w:r>
    </w:p>
    <w:p w:rsidR="00B34D42" w:rsidRDefault="007360C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5.9 Бухгалтеру учреждения устанавливаются стимулирующие выплаты, предусмотренные разделом IV настоящего положения.</w:t>
      </w:r>
    </w:p>
    <w:p w:rsidR="00B34D42" w:rsidRDefault="007360C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VI. Другие вопросы оплаты труда</w:t>
      </w:r>
    </w:p>
    <w:p w:rsidR="00B34D42" w:rsidRDefault="007360C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6.1. В случае задержки выплаты работникам заработной платы и других нарушений оплаты труда, директор учреждения несет ответственность в соответствии с законодательством Российской Федерации.</w:t>
      </w:r>
    </w:p>
    <w:p w:rsidR="00B34D42" w:rsidRDefault="007360C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6.2. За счет экономии фонда оплаты труда работникам может быть оказана материальная помощь при наличии оснований, указанных в п. 5.8. </w:t>
      </w:r>
    </w:p>
    <w:p w:rsidR="00B34D42" w:rsidRDefault="007360C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Решение об оказании материальной помощи и ее конкретных размерах принимает руководитель учреждения на основании письменного заявления работника с учетом обеспечения указанных выплат финансовыми средствами в размере, не превышающем должностной оклад.</w:t>
      </w:r>
    </w:p>
    <w:p w:rsidR="00B34D42" w:rsidRDefault="007360C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6.3. Ответственность за перерасход фонда оплаты труда несет руководитель учреждения.</w:t>
      </w:r>
    </w:p>
    <w:p w:rsidR="00B34D42" w:rsidRDefault="00B34D4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34D42" w:rsidRDefault="00B34D4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34D42" w:rsidRDefault="007360C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Глава Терновского сельского поселения                 </w:t>
      </w:r>
      <w:r w:rsidR="00FA54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В. В. Черникова</w:t>
      </w:r>
    </w:p>
    <w:p w:rsidR="00B34D42" w:rsidRDefault="007360C1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page"/>
      </w:r>
    </w:p>
    <w:p w:rsidR="00B34D42" w:rsidRDefault="007360C1">
      <w:pPr>
        <w:spacing w:after="0" w:line="240" w:lineRule="auto"/>
        <w:ind w:left="510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Приложение № 1</w:t>
      </w:r>
    </w:p>
    <w:p w:rsidR="00B34D42" w:rsidRDefault="007360C1">
      <w:pPr>
        <w:spacing w:after="0" w:line="240" w:lineRule="auto"/>
        <w:ind w:left="510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положению по оплате труда работников Муниципального казенного учреждения культуры «Терновской сельский культурно-досуговый центр»</w:t>
      </w:r>
    </w:p>
    <w:p w:rsidR="00B34D42" w:rsidRDefault="007360C1">
      <w:pPr>
        <w:spacing w:after="0" w:line="240" w:lineRule="auto"/>
        <w:ind w:left="510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Терновского сельского поселения</w:t>
      </w:r>
    </w:p>
    <w:p w:rsidR="00B34D42" w:rsidRDefault="00B34D42">
      <w:pPr>
        <w:spacing w:after="0" w:line="240" w:lineRule="auto"/>
        <w:ind w:left="5103"/>
        <w:jc w:val="both"/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ru-RU"/>
        </w:rPr>
      </w:pPr>
    </w:p>
    <w:p w:rsidR="00B34D42" w:rsidRDefault="007360C1">
      <w:pPr>
        <w:spacing w:after="0" w:line="240" w:lineRule="auto"/>
        <w:ind w:left="510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Таблица № 2</w:t>
      </w:r>
    </w:p>
    <w:p w:rsidR="00B34D42" w:rsidRDefault="007360C1">
      <w:pPr>
        <w:shd w:val="clear" w:color="auto" w:fill="FFFFFF"/>
        <w:spacing w:after="0" w:line="240" w:lineRule="auto"/>
        <w:ind w:left="510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положению по оплате труда работников МКУК «Терновской СКДЦ».</w:t>
      </w:r>
    </w:p>
    <w:p w:rsidR="00B34D42" w:rsidRDefault="00B34D4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34D42" w:rsidRDefault="007360C1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РАСЧЕТ должностного оклада директора МКУК</w:t>
      </w:r>
    </w:p>
    <w:p w:rsidR="00B34D42" w:rsidRDefault="007360C1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«Терновской сельский культурно-досуговый центр»</w:t>
      </w:r>
    </w:p>
    <w:p w:rsidR="00B34D42" w:rsidRDefault="007360C1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Терновского сельского поселения</w:t>
      </w:r>
    </w:p>
    <w:p w:rsidR="00B34D42" w:rsidRDefault="007360C1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Острогожского муниципального района Воронежской области</w:t>
      </w:r>
    </w:p>
    <w:p w:rsidR="00B34D42" w:rsidRDefault="00B34D4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34D42" w:rsidRDefault="007360C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Оклады работников основного персонала МКУК «Терновской сельский культурно-досуговый центр»</w:t>
      </w:r>
    </w:p>
    <w:p w:rsidR="00B34D42" w:rsidRDefault="00B34D4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93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7"/>
        <w:gridCol w:w="4353"/>
        <w:gridCol w:w="1374"/>
        <w:gridCol w:w="1573"/>
        <w:gridCol w:w="1373"/>
      </w:tblGrid>
      <w:tr w:rsidR="00B34D42">
        <w:trPr>
          <w:trHeight w:val="113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34D42" w:rsidRDefault="007360C1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34D42" w:rsidRDefault="007360C1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34D42" w:rsidRDefault="007360C1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Кол-во ставок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34D42" w:rsidRDefault="007360C1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Должностной оклад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34D42" w:rsidRDefault="007360C1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Оклад по шт. ед.</w:t>
            </w:r>
          </w:p>
        </w:tc>
      </w:tr>
      <w:tr w:rsidR="00B34D42">
        <w:trPr>
          <w:trHeight w:val="319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34D42" w:rsidRDefault="007360C1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34D42" w:rsidRDefault="007360C1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Художественный руководитель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34D42" w:rsidRPr="007360C1" w:rsidRDefault="007360C1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34D42" w:rsidRDefault="007360C1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18500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34D42" w:rsidRPr="007360C1" w:rsidRDefault="007360C1" w:rsidP="00700DA4">
            <w:pPr>
              <w:shd w:val="clear" w:color="auto" w:fill="FFFFFF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4625</w:t>
            </w:r>
          </w:p>
        </w:tc>
      </w:tr>
      <w:tr w:rsidR="00B34D42">
        <w:trPr>
          <w:trHeight w:val="319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34D42" w:rsidRDefault="007360C1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34D42" w:rsidRDefault="007360C1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Заведующий филиалом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34D42" w:rsidRPr="007360C1" w:rsidRDefault="007360C1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34D42" w:rsidRDefault="007360C1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34D42" w:rsidRPr="007360C1" w:rsidRDefault="007360C1" w:rsidP="00700DA4">
            <w:pPr>
              <w:shd w:val="clear" w:color="auto" w:fill="FFFFFF"/>
              <w:spacing w:after="0" w:line="240" w:lineRule="auto"/>
              <w:ind w:firstLine="70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9500</w:t>
            </w:r>
          </w:p>
        </w:tc>
      </w:tr>
      <w:tr w:rsidR="00B34D42">
        <w:trPr>
          <w:trHeight w:val="319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34D42" w:rsidRDefault="00B34D42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34D42" w:rsidRDefault="00B34D42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34D42" w:rsidRDefault="00B34D42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34D42" w:rsidRDefault="00B34D42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34D42" w:rsidRDefault="00B34D42" w:rsidP="00700DA4">
            <w:pPr>
              <w:shd w:val="clear" w:color="auto" w:fill="FFFFFF"/>
              <w:spacing w:after="0" w:line="240" w:lineRule="auto"/>
              <w:ind w:firstLine="70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34D42">
        <w:trPr>
          <w:trHeight w:val="319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34D42" w:rsidRDefault="00B34D42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34D42" w:rsidRDefault="007360C1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34D42" w:rsidRDefault="007360C1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0,75</w:t>
            </w:r>
          </w:p>
          <w:p w:rsidR="002C1765" w:rsidRPr="002C1765" w:rsidRDefault="002C1765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34D42" w:rsidRDefault="00B34D42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34D42" w:rsidRPr="007360C1" w:rsidRDefault="007360C1" w:rsidP="00700D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14125</w:t>
            </w:r>
          </w:p>
        </w:tc>
      </w:tr>
    </w:tbl>
    <w:p w:rsidR="00B34D42" w:rsidRDefault="00B34D4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34D42" w:rsidRDefault="00B34D4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34D42" w:rsidRDefault="007360C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Расчет должностного оклада директора МКУК «Терновской сельский культурно-досуговый центр».</w:t>
      </w:r>
    </w:p>
    <w:p w:rsidR="00B34D42" w:rsidRDefault="00B34D4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34D42" w:rsidRDefault="007360C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C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C00000"/>
          <w:sz w:val="24"/>
          <w:szCs w:val="24"/>
          <w:lang w:eastAsia="ru-RU"/>
        </w:rPr>
        <w:t xml:space="preserve">14125/0,75*1,5 =28250 </w:t>
      </w:r>
      <w:proofErr w:type="spellStart"/>
      <w:r>
        <w:rPr>
          <w:rFonts w:ascii="Arial" w:eastAsia="Times New Roman" w:hAnsi="Arial" w:cs="Arial"/>
          <w:color w:val="C00000"/>
          <w:sz w:val="24"/>
          <w:szCs w:val="24"/>
          <w:lang w:eastAsia="ru-RU"/>
        </w:rPr>
        <w:t>руб</w:t>
      </w:r>
      <w:proofErr w:type="spellEnd"/>
    </w:p>
    <w:p w:rsidR="00B34D42" w:rsidRDefault="00B34D4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C00000"/>
          <w:sz w:val="24"/>
          <w:szCs w:val="24"/>
          <w:lang w:eastAsia="ru-RU"/>
        </w:rPr>
      </w:pPr>
    </w:p>
    <w:p w:rsidR="00B34D42" w:rsidRDefault="00B34D4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C00000"/>
          <w:sz w:val="24"/>
          <w:szCs w:val="24"/>
          <w:lang w:eastAsia="ru-RU"/>
        </w:rPr>
      </w:pPr>
    </w:p>
    <w:p w:rsidR="00B34D42" w:rsidRDefault="007360C1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page"/>
      </w:r>
    </w:p>
    <w:p w:rsidR="00B34D42" w:rsidRDefault="007360C1">
      <w:pPr>
        <w:spacing w:after="0" w:line="240" w:lineRule="auto"/>
        <w:ind w:left="510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Приложение № 2</w:t>
      </w:r>
    </w:p>
    <w:p w:rsidR="00B34D42" w:rsidRDefault="007360C1">
      <w:pPr>
        <w:spacing w:after="0" w:line="240" w:lineRule="auto"/>
        <w:ind w:left="510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Положению по оплате труда работников Муниципального казенного учреждения культуры «Терновской сельский культурно-досуговый центр»</w:t>
      </w:r>
    </w:p>
    <w:p w:rsidR="00B34D42" w:rsidRDefault="007360C1">
      <w:pPr>
        <w:spacing w:after="0" w:line="240" w:lineRule="auto"/>
        <w:ind w:left="510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Терновского сельского поселения</w:t>
      </w:r>
    </w:p>
    <w:p w:rsidR="00B34D42" w:rsidRDefault="007360C1">
      <w:pPr>
        <w:spacing w:after="0" w:line="240" w:lineRule="auto"/>
        <w:ind w:left="510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Острогожского муниципального района Воронежской области</w:t>
      </w:r>
    </w:p>
    <w:p w:rsidR="00B34D42" w:rsidRDefault="00B34D4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34D42" w:rsidRDefault="007360C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Положение</w:t>
      </w:r>
    </w:p>
    <w:p w:rsidR="00B34D42" w:rsidRDefault="007360C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премировании руководителя муниципального казенного учреждения культуры «Терновской сельский культурно-досуговый центр»</w:t>
      </w:r>
    </w:p>
    <w:p w:rsidR="00B34D42" w:rsidRDefault="007360C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Терновского сельского поселения Острогожского муниципального района Воронежской области</w:t>
      </w:r>
    </w:p>
    <w:p w:rsidR="00B34D42" w:rsidRDefault="00B34D4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34D42" w:rsidRDefault="007360C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Настоящее положение разработано в целях осуществления премирования руководителя муниципального казенного учреждения культуры «Терновской сельский культурно-досуговый центр» с учетом выполнения целевых показателей эффективности деятельности учреждения, личного вклада руководителя учреждения в осуществление основных задач и функций, определенных уставом учреждения, выполнения обязанностей, предусмотренных трудовым договором, в пределах фонда оплаты труда.</w:t>
      </w:r>
    </w:p>
    <w:p w:rsidR="00B34D42" w:rsidRDefault="007360C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Предусмотрены следующие виды премирования:</w:t>
      </w:r>
    </w:p>
    <w:p w:rsidR="00B34D42" w:rsidRDefault="007360C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по итогам работы (за месяц, квартал, год); </w:t>
      </w:r>
    </w:p>
    <w:p w:rsidR="00B34D42" w:rsidRDefault="007360C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за выполнение особо важных и сложных заданий;</w:t>
      </w:r>
    </w:p>
    <w:p w:rsidR="00B34D42" w:rsidRDefault="007360C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за высокое качество выполняемых работ;</w:t>
      </w:r>
    </w:p>
    <w:p w:rsidR="00B34D42" w:rsidRDefault="007360C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Выплата премии руководителю учреждения за соответствующий период производится на основании распоряжения главы Терновского сельского поселения.</w:t>
      </w:r>
    </w:p>
    <w:p w:rsidR="00B34D42" w:rsidRDefault="007360C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Порядок и условия выплаты премий.</w:t>
      </w:r>
    </w:p>
    <w:p w:rsidR="00B34D42" w:rsidRDefault="007360C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Премирование руководителя МКУК «Терновской сельский культурно-досуговый центр» по итогам работы за месяц, квартал, год производится за качественное и своевременное выполнение целевых показателей эффективности деятельности учреждения. </w:t>
      </w:r>
    </w:p>
    <w:p w:rsidR="00B34D42" w:rsidRDefault="007360C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1.1. Значения целевых показателей эффективности деятельности учреждения и критерии оценки эффективности и результативности работы руководителя устанавливаются ежегодно главой Терновского сельского поселения.</w:t>
      </w:r>
    </w:p>
    <w:p w:rsidR="00B34D42" w:rsidRDefault="007360C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1.2. Конкретные размеры премий по итогам работы за месяц, квартал, год могут устанавливаться в процентном отношении к окладу в соответствии с распоряжением главы Терновского сельского поселения в зависимости от фонда оплаты труда. </w:t>
      </w:r>
    </w:p>
    <w:p w:rsidR="00B34D42" w:rsidRDefault="007360C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Премирование руководителя МКУК «Терновской сельский культурно-досуговый центр» за выполнение особо важных и сложных заданий осуществляется единовременно, по итогам выполнения особо важных и сложных заданий с целью поощрения за оперативность и качественный результат труда.</w:t>
      </w:r>
    </w:p>
    <w:p w:rsidR="00B34D42" w:rsidRDefault="007360C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Премия за качество выполняемых работ выплачивается руководителю МКУК</w:t>
      </w:r>
    </w:p>
    <w:p w:rsidR="00B34D42" w:rsidRDefault="007360C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«Терновской сельский культурно-досуговый центр» единовременно на основании мониторинга:</w:t>
      </w:r>
    </w:p>
    <w:p w:rsidR="00B34D42" w:rsidRDefault="007360C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выполнения учреждением муниципального задания на высоком уровне;</w:t>
      </w:r>
    </w:p>
    <w:p w:rsidR="00B34D42" w:rsidRDefault="007360C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оценки работы учреждения культуры со стороны потребителей услуг.</w:t>
      </w:r>
    </w:p>
    <w:p w:rsidR="00B34D42" w:rsidRDefault="007360C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Премия за качество выполняемых работ выплачивается также в случае:</w:t>
      </w:r>
    </w:p>
    <w:p w:rsidR="00B34D42" w:rsidRDefault="007360C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поощрения Президентом Российской Федерации, Правительством Российской Федерации, Правительством Воронежской области, губернатором Воронежской области, присвоения почетных званий Российской Федерации, Воронежской области и награждения знаками отличия Российской Федерации, награждения орденами и медалями Российской Федерации, награждения почетной грамотой Министерства культуры РФ.</w:t>
      </w:r>
    </w:p>
    <w:p w:rsidR="00B34D42" w:rsidRDefault="007360C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Размер премии может устанавливаться как в абсолютном, так и в процентном отношении к окладу.</w:t>
      </w:r>
    </w:p>
    <w:p w:rsidR="00B34D42" w:rsidRDefault="007360C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Руководителю МКУК «Терновской сельский культурно-досуговый центр», проработавшему неполный период, принятый в качестве расчетного для установления премий в связи с увольнением по собственному желанию, премия устанавливается за фактически отработанное время.</w:t>
      </w:r>
      <w:proofErr w:type="gramEnd"/>
    </w:p>
    <w:p w:rsidR="00B34D42" w:rsidRDefault="007360C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Руководителю МКУК «Терновской сельский культурно-досуговый центр», в связи с увольнением за нарушения трудовой дисциплины и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другие виновные действия, предусмотренные трудовым законодательством премия не устанавливается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не выплачивается.</w:t>
      </w:r>
    </w:p>
    <w:p w:rsidR="00B34D42" w:rsidRDefault="007360C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Руководителю МКУК «Терновской сельский культурно-досуговый центр» вновь поступившему на работу и отработавшему менее одного месяца, премия не устанавливается, и не выплачивается.</w:t>
      </w:r>
    </w:p>
    <w:p w:rsidR="00B34D42" w:rsidRDefault="00B34D4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sectPr w:rsidR="00B34D42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5728" w:rsidRDefault="00C25728">
      <w:pPr>
        <w:spacing w:line="240" w:lineRule="auto"/>
      </w:pPr>
      <w:r>
        <w:separator/>
      </w:r>
    </w:p>
  </w:endnote>
  <w:endnote w:type="continuationSeparator" w:id="0">
    <w:p w:rsidR="00C25728" w:rsidRDefault="00C257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5728" w:rsidRDefault="00C25728">
      <w:pPr>
        <w:spacing w:after="0"/>
      </w:pPr>
      <w:r>
        <w:separator/>
      </w:r>
    </w:p>
  </w:footnote>
  <w:footnote w:type="continuationSeparator" w:id="0">
    <w:p w:rsidR="00C25728" w:rsidRDefault="00C2572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740"/>
    <w:rsid w:val="00051B52"/>
    <w:rsid w:val="000817EA"/>
    <w:rsid w:val="000E5553"/>
    <w:rsid w:val="00192F79"/>
    <w:rsid w:val="001B00AB"/>
    <w:rsid w:val="002C1765"/>
    <w:rsid w:val="003031DB"/>
    <w:rsid w:val="003114C4"/>
    <w:rsid w:val="00345F72"/>
    <w:rsid w:val="003547D5"/>
    <w:rsid w:val="003C631C"/>
    <w:rsid w:val="00437953"/>
    <w:rsid w:val="00463E73"/>
    <w:rsid w:val="00471D12"/>
    <w:rsid w:val="004A058C"/>
    <w:rsid w:val="004E63B5"/>
    <w:rsid w:val="00501152"/>
    <w:rsid w:val="00511C54"/>
    <w:rsid w:val="005259CE"/>
    <w:rsid w:val="00576F53"/>
    <w:rsid w:val="00674461"/>
    <w:rsid w:val="006830AD"/>
    <w:rsid w:val="00700DA4"/>
    <w:rsid w:val="007360C1"/>
    <w:rsid w:val="00745A58"/>
    <w:rsid w:val="00751740"/>
    <w:rsid w:val="008C3618"/>
    <w:rsid w:val="00930886"/>
    <w:rsid w:val="00946923"/>
    <w:rsid w:val="00981D26"/>
    <w:rsid w:val="009A3E70"/>
    <w:rsid w:val="009B09B3"/>
    <w:rsid w:val="00A7786F"/>
    <w:rsid w:val="00AB14CB"/>
    <w:rsid w:val="00B06F32"/>
    <w:rsid w:val="00B34D42"/>
    <w:rsid w:val="00BC3046"/>
    <w:rsid w:val="00C03841"/>
    <w:rsid w:val="00C25728"/>
    <w:rsid w:val="00C54B3E"/>
    <w:rsid w:val="00CB381F"/>
    <w:rsid w:val="00E17C94"/>
    <w:rsid w:val="00E22D3D"/>
    <w:rsid w:val="00EA08AB"/>
    <w:rsid w:val="00EB58DB"/>
    <w:rsid w:val="00EF1A41"/>
    <w:rsid w:val="00FA5454"/>
    <w:rsid w:val="00FE5A80"/>
    <w:rsid w:val="6E7D6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4968</Words>
  <Characters>28319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Anna_PC</dc:creator>
  <cp:lastModifiedBy>User</cp:lastModifiedBy>
  <cp:revision>5</cp:revision>
  <cp:lastPrinted>2024-04-03T12:17:00Z</cp:lastPrinted>
  <dcterms:created xsi:type="dcterms:W3CDTF">2024-04-15T08:20:00Z</dcterms:created>
  <dcterms:modified xsi:type="dcterms:W3CDTF">2024-04-17T06:19:00Z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1049-12.2.0.13416</vt:lpwstr>
  </property>
  <property fmtid="{D5CDD505-2E9C-101B-9397-08002B2CF9AE}" pid="3" name="ICV">
    <vt:lpwstr>E33748F008D6497494D0741A7AD78C74_12</vt:lpwstr>
  </property>
</Properties>
</file>